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Ofício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nº  ____________</w:t>
      </w: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À Vossa Excelência, </w:t>
      </w: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Senador(a) 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color w:val="4242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24242"/>
          <w:sz w:val="24"/>
          <w:szCs w:val="24"/>
          <w:rtl w:val="0"/>
        </w:rPr>
        <w:t xml:space="preserve">Solicitação de Oficinas Interlegis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color w:val="4242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Excelentíssimo(a) Senhor(a) Senador(a),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12.527, de 2011 (Lei de Acesso à Informação-LAI), da Lei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13.709, de 2018 (Lei Geral de Proteção de Dados-LGPD), e da Lei Complementar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101, de 2000 (Lei de Responsabilidade Fiscal-LRF), além do Decreto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do conhecimento desta Casa que há iniciativas de Vossa Excelência em autorizar as ações do Interlegis quanto à transferência de tecnologia (oferta de ferramentas tecnológicas para instituições legislativas) e à capacitação e treinamento, sem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ônus direto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por meio da colaboração de servidores especializados do Senado Federal, nas chamadas Oficinas Interlegis.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e6nogexwoc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ax02qgvgqc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Também temos ciência de que a solicitação de Oficinas deve observar as instalações físicas, operacionais e de pessoal (infraestrutura das casas legislativas) direcionando esforços para municípios que possuam mais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20.000 habitantes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que consigam receber parlamentares e servidores de municípios vizinhos, salvo exceções a serem consideradas. 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Na modalidade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PRESENCIAL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escolha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até 2 (duas) Oficinas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sua preferência. (Veja as ementas no link: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https://www12.senado.leg.br/interlegis/oficinas-e-cursos/oficinas-presenciais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Oficinas atuais:</w:t>
      </w:r>
    </w:p>
    <w:p w:rsidR="00000000" w:rsidDel="00000000" w:rsidP="00000000" w:rsidRDefault="00000000" w:rsidRPr="00000000" w14:paraId="00000011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1 - Oficina de Portal Modelo</w:t>
      </w:r>
    </w:p>
    <w:p w:rsidR="00000000" w:rsidDel="00000000" w:rsidP="00000000" w:rsidRDefault="00000000" w:rsidRPr="00000000" w14:paraId="00000012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2 - Oficina de Sistema de Apoio ao Processo Legislativo - SAPL</w:t>
      </w:r>
    </w:p>
    <w:p w:rsidR="00000000" w:rsidDel="00000000" w:rsidP="00000000" w:rsidRDefault="00000000" w:rsidRPr="00000000" w14:paraId="00000013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3 - Oficina de Articulação e Compilação de Normas Jurídicas no SAPL</w:t>
      </w:r>
    </w:p>
    <w:p w:rsidR="00000000" w:rsidDel="00000000" w:rsidP="00000000" w:rsidRDefault="00000000" w:rsidRPr="00000000" w14:paraId="00000014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4 - Oficina de Revisão de Marcos Jurídicos – LO/RI (Lei Orgânica/Regimento Interno)</w:t>
      </w:r>
    </w:p>
    <w:p w:rsidR="00000000" w:rsidDel="00000000" w:rsidP="00000000" w:rsidRDefault="00000000" w:rsidRPr="00000000" w14:paraId="00000015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5 - Oficina de Planejamento Estratégico no Legislativo</w:t>
      </w:r>
    </w:p>
    <w:p w:rsidR="00000000" w:rsidDel="00000000" w:rsidP="00000000" w:rsidRDefault="00000000" w:rsidRPr="00000000" w14:paraId="00000016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6 - Oficina de Gestão Pública Sustentável </w:t>
      </w:r>
    </w:p>
    <w:p w:rsidR="00000000" w:rsidDel="00000000" w:rsidP="00000000" w:rsidRDefault="00000000" w:rsidRPr="00000000" w14:paraId="00000017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7 - Oficina de Comunicação Integrada</w:t>
      </w:r>
    </w:p>
    <w:p w:rsidR="00000000" w:rsidDel="00000000" w:rsidP="00000000" w:rsidRDefault="00000000" w:rsidRPr="00000000" w14:paraId="00000018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8 - Oficina de LGPD</w:t>
      </w:r>
    </w:p>
    <w:p w:rsidR="00000000" w:rsidDel="00000000" w:rsidP="00000000" w:rsidRDefault="00000000" w:rsidRPr="00000000" w14:paraId="00000019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9 - Oficina de Redação e Técnica Legislativa </w:t>
      </w:r>
    </w:p>
    <w:p w:rsidR="00000000" w:rsidDel="00000000" w:rsidP="00000000" w:rsidRDefault="00000000" w:rsidRPr="00000000" w14:paraId="0000001A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10 - Oficina de Licitações e Contratos </w:t>
      </w:r>
    </w:p>
    <w:p w:rsidR="00000000" w:rsidDel="00000000" w:rsidP="00000000" w:rsidRDefault="00000000" w:rsidRPr="00000000" w14:paraId="0000001B">
      <w:pPr>
        <w:spacing w:after="0" w:line="288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11 - Oficina de Organização de Gabinete Parlamentar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12 - Oficina de Processo Legislativo Digital (SAPL/ICP Brasil – Assinatura Digital)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Para as tratativas com o ILB/Interlegis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indicamos como contato desta Casa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o(a) Sr(a)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......................................................,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fone/whatsApp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(....).......................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....................@.............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720"/>
        <w:rPr>
          <w:rFonts w:ascii="Times New Roman" w:cs="Times New Roman" w:eastAsia="Times New Roman" w:hAnsi="Times New Roman"/>
          <w:color w:val="4242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24242"/>
          <w:sz w:val="24"/>
          <w:szCs w:val="24"/>
          <w:rtl w:val="0"/>
        </w:rPr>
        <w:t xml:space="preserve">Respeitosamente,</w:t>
      </w:r>
    </w:p>
    <w:p w:rsidR="00000000" w:rsidDel="00000000" w:rsidP="00000000" w:rsidRDefault="00000000" w:rsidRPr="00000000" w14:paraId="00000025">
      <w:pPr>
        <w:ind w:left="720" w:firstLine="720"/>
        <w:rPr>
          <w:rFonts w:ascii="Times New Roman" w:cs="Times New Roman" w:eastAsia="Times New Roman" w:hAnsi="Times New Roman"/>
          <w:color w:val="4242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28">
      <w:pPr>
        <w:spacing w:line="276" w:lineRule="auto"/>
        <w:ind w:firstLine="720"/>
        <w:jc w:val="center"/>
        <w:rPr>
          <w:rFonts w:ascii="Times New Roman" w:cs="Times New Roman" w:eastAsia="Times New Roman" w:hAnsi="Times New Roman"/>
          <w:color w:val="cc412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cc4125"/>
          <w:sz w:val="24"/>
          <w:szCs w:val="24"/>
          <w:rtl w:val="0"/>
        </w:rPr>
        <w:t xml:space="preserve">[NOME DO VEREADOR]</w:t>
      </w:r>
    </w:p>
    <w:p w:rsidR="00000000" w:rsidDel="00000000" w:rsidP="00000000" w:rsidRDefault="00000000" w:rsidRPr="00000000" w14:paraId="00000029">
      <w:pPr>
        <w:spacing w:line="276" w:lineRule="auto"/>
        <w:ind w:firstLine="720"/>
        <w:jc w:val="center"/>
        <w:rPr>
          <w:rFonts w:ascii="Times New Roman" w:cs="Times New Roman" w:eastAsia="Times New Roman" w:hAnsi="Times New Roman"/>
          <w:color w:val="4242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1008" w:right="100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i w:val="1"/>
        <w:color w:val="cc4125"/>
        <w:sz w:val="26"/>
        <w:szCs w:val="26"/>
      </w:rPr>
    </w:pPr>
    <w:r w:rsidDel="00000000" w:rsidR="00000000" w:rsidRPr="00000000">
      <w:rPr>
        <w:i w:val="1"/>
        <w:color w:val="cc4125"/>
        <w:sz w:val="26"/>
        <w:szCs w:val="26"/>
        <w:rtl w:val="0"/>
      </w:rPr>
      <w:t xml:space="preserve">[Papel timbrado da casa legislativa]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5682E"/>
    <w:rPr>
      <w:rFonts w:ascii="Segoe UI" w:cs="Segoe UI" w:hAnsi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55682E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 w:val="1"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 w:val="1"/>
    <w:rsid w:val="00FC065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12.senado.leg.br/interlegis/oficinas-e-cursos/oficinas-presenciai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VSJzJDl/hfDucXkat8OKzfLLQ==">CgMxLjAyCGguZ2pkZ3hzMg5oLnVlNm5vZ2V4d29jdDIOaC5wYXgwMnFndmdxY2YyCWguMzBqMHpsbDgAciExYnlwUjFfbUJUWW01TmxYSnJIZ2JpUmdmVl9UTWNyWVo=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2023-08-30T13:57:00Z</dcterms:created>
  <dc:creator>Leticia Almeida Borges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